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仿宋" w:hAnsi="仿宋"/>
          <w:highlight w:val="none"/>
        </w:rPr>
      </w:pPr>
      <w:bookmarkStart w:id="0" w:name="_Toc524186255"/>
      <w:bookmarkStart w:id="1" w:name="_GoBack"/>
      <w:bookmarkEnd w:id="1"/>
      <w:r>
        <w:rPr>
          <w:rFonts w:hint="eastAsia" w:ascii="仿宋" w:hAnsi="仿宋"/>
          <w:highlight w:val="none"/>
        </w:rPr>
        <w:t>投资者转化表(普通转专业)</w:t>
      </w:r>
      <w:bookmarkEnd w:id="0"/>
    </w:p>
    <w:tbl>
      <w:tblPr>
        <w:tblStyle w:val="6"/>
        <w:tblW w:w="9201" w:type="dxa"/>
        <w:tblInd w:w="-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1" w:type="dxa"/>
          <w:left w:w="38" w:type="dxa"/>
          <w:bottom w:w="19" w:type="dxa"/>
          <w:right w:w="53" w:type="dxa"/>
        </w:tblCellMar>
      </w:tblPr>
      <w:tblGrid>
        <w:gridCol w:w="1121"/>
        <w:gridCol w:w="1134"/>
        <w:gridCol w:w="1720"/>
        <w:gridCol w:w="1115"/>
        <w:gridCol w:w="1866"/>
        <w:gridCol w:w="111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2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投资者姓名/名称</w:t>
            </w:r>
          </w:p>
        </w:tc>
        <w:tc>
          <w:tcPr>
            <w:tcW w:w="69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2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4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2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授权经办人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4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2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经办人身份证号码</w:t>
            </w:r>
          </w:p>
        </w:tc>
        <w:tc>
          <w:tcPr>
            <w:tcW w:w="69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3797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转化申请内容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尊敬的(募集机构名称)：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本人/机构于【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】年【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】月【  】经贵司认定为普通投资者，经本人/本机构审慎考虑，现决定自愿申请转化为贵司的专业投资者。本人/本机构已充分理解专业投资者与普通投资者的区别，转化为专业投资者后，将自主承担可能产生的风险和后果。本人/机构承诺所提供材料真实、准确、完整。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特此申请。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2168" w:firstLineChars="90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投资者(自然人签字/机构签章)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11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基金销售机构复核内容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专业投资者类型</w:t>
            </w:r>
          </w:p>
        </w:tc>
        <w:tc>
          <w:tcPr>
            <w:tcW w:w="47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复核内容</w:t>
            </w:r>
          </w:p>
        </w:tc>
        <w:tc>
          <w:tcPr>
            <w:tcW w:w="2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是否符合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机构投资者</w:t>
            </w: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最近1年末净资产不低于1000万元人民币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3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最近1年末金融资产不低于500万元人民币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为具有1年以上证券、基金、期货、黄金、外汇等投资经历的除专业投资者外的法人或其他组织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自然人投资者</w:t>
            </w: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金融资产不低于300万元人民币，或者最近3年个人年均收入不低于30万元人民币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800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为具有1年以上证券、基金、期货、黄金、外汇等投资经历，或者具有1年以上金融产品设计、投资、风险管理及相关工作经历的自然人投资者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补充材料</w:t>
            </w:r>
          </w:p>
        </w:tc>
        <w:tc>
          <w:tcPr>
            <w:tcW w:w="4701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是否补充提交材料，对以往投资经历、投资经验以及投资知识相关情况进行说明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3" w:hRule="atLeast"/>
        </w:trPr>
        <w:tc>
          <w:tcPr>
            <w:tcW w:w="11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47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是否参加本销售机构举办的投资知识测试或者模拟交易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2983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复核结论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我司于【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】年【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】月【  】依据相关规定将该投资者认定为普通投资者。经复核，该投资者符合《证券期货投资者适当性管理办法》第十一条规定的转化条件，并履行了该办法第十二条规则要求，且无其它不得转化情况，我司经过审慎考虑，现批准将其转化为专业投资者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可注明对应等级)。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复核人(一)：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ab/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复核人(二)：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主管领导签字：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ab/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募集机构签章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                                    年   月   日</w:t>
            </w:r>
          </w:p>
        </w:tc>
      </w:tr>
    </w:tbl>
    <w:p>
      <w:pPr>
        <w:rPr>
          <w:highlight w:val="non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20C13"/>
    <w:rsid w:val="00B20C13"/>
    <w:rsid w:val="00E64D72"/>
    <w:rsid w:val="08500B80"/>
    <w:rsid w:val="5CBC0ADC"/>
    <w:rsid w:val="797C70B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</Words>
  <Characters>807</Characters>
  <Lines>6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2021-06-12T03:15:00Z</dcterms:created>
  <dc:creator>吴 颖</dc:creator>
  <cp:lastModifiedBy>kch</cp:lastModifiedBy>
  <cp:lastPrinted>2021-08-16T07:37:11Z</cp:lastPrinted>
  <dcterms:modified xsi:type="dcterms:W3CDTF">2021-08-16T07:37:13Z</dcterms:modified>
  <dc:title>附件17-2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