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仿宋" w:hAnsi="仿宋"/>
        </w:rPr>
      </w:pPr>
      <w:bookmarkStart w:id="0" w:name="_Toc524186249"/>
      <w:bookmarkStart w:id="1" w:name="_GoBack"/>
      <w:bookmarkEnd w:id="1"/>
      <w:r>
        <w:rPr>
          <w:rFonts w:ascii="仿宋" w:hAnsi="仿宋"/>
        </w:rPr>
        <w:t>投资者</w:t>
      </w:r>
      <w:r>
        <w:rPr>
          <w:rFonts w:hint="eastAsia" w:ascii="仿宋" w:hAnsi="仿宋"/>
        </w:rPr>
        <w:t>冷静期</w:t>
      </w:r>
      <w:r>
        <w:rPr>
          <w:rFonts w:ascii="仿宋" w:hAnsi="仿宋"/>
        </w:rPr>
        <w:t>回访确认书</w:t>
      </w:r>
      <w:bookmarkEnd w:id="0"/>
    </w:p>
    <w:p>
      <w:pPr>
        <w:spacing w:line="276" w:lineRule="auto"/>
        <w:rPr>
          <w:rFonts w:ascii="仿宋" w:hAnsi="仿宋" w:eastAsia="仿宋"/>
          <w:b/>
          <w:sz w:val="24"/>
          <w:szCs w:val="24"/>
        </w:rPr>
      </w:pPr>
      <w:r>
        <w:rPr>
          <w:rFonts w:ascii="仿宋" w:hAnsi="仿宋" w:eastAsia="仿宋"/>
          <w:b/>
          <w:sz w:val="24"/>
          <w:szCs w:val="24"/>
        </w:rPr>
        <w:t>投资者姓名</w:t>
      </w:r>
      <w:r>
        <w:rPr>
          <w:rFonts w:hint="eastAsia" w:ascii="仿宋" w:hAnsi="仿宋" w:eastAsia="仿宋"/>
          <w:b/>
          <w:sz w:val="24"/>
          <w:szCs w:val="24"/>
        </w:rPr>
        <w:t>/</w:t>
      </w:r>
      <w:r>
        <w:rPr>
          <w:rFonts w:ascii="仿宋" w:hAnsi="仿宋" w:eastAsia="仿宋"/>
          <w:b/>
          <w:sz w:val="24"/>
          <w:szCs w:val="24"/>
        </w:rPr>
        <w:t>名称：</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p>
    <w:p>
      <w:pPr>
        <w:spacing w:line="276" w:lineRule="auto"/>
        <w:rPr>
          <w:rFonts w:ascii="仿宋" w:hAnsi="仿宋" w:eastAsia="仿宋"/>
          <w:b/>
          <w:sz w:val="24"/>
          <w:szCs w:val="24"/>
          <w:u w:val="single"/>
        </w:rPr>
      </w:pPr>
      <w:r>
        <w:rPr>
          <w:rFonts w:ascii="仿宋" w:hAnsi="仿宋" w:eastAsia="仿宋"/>
          <w:b/>
          <w:sz w:val="24"/>
          <w:szCs w:val="24"/>
        </w:rPr>
        <w:t>证件号码：</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p>
    <w:p>
      <w:pPr>
        <w:spacing w:line="276" w:lineRule="auto"/>
        <w:rPr>
          <w:rFonts w:ascii="仿宋" w:hAnsi="仿宋" w:eastAsia="仿宋"/>
          <w:b/>
          <w:sz w:val="24"/>
          <w:szCs w:val="24"/>
        </w:rPr>
      </w:pPr>
      <w:r>
        <w:rPr>
          <w:rFonts w:ascii="仿宋" w:hAnsi="仿宋" w:eastAsia="仿宋"/>
          <w:b/>
          <w:sz w:val="24"/>
          <w:szCs w:val="24"/>
        </w:rPr>
        <w:t>基金名称：</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p>
    <w:p>
      <w:pPr>
        <w:spacing w:line="276" w:lineRule="auto"/>
        <w:rPr>
          <w:rFonts w:ascii="仿宋" w:hAnsi="仿宋" w:eastAsia="仿宋"/>
          <w:sz w:val="24"/>
          <w:szCs w:val="24"/>
        </w:rPr>
      </w:pPr>
    </w:p>
    <w:p>
      <w:pPr>
        <w:spacing w:line="276" w:lineRule="auto"/>
        <w:rPr>
          <w:rFonts w:ascii="仿宋" w:hAnsi="仿宋" w:eastAsia="仿宋"/>
          <w:sz w:val="24"/>
          <w:szCs w:val="24"/>
        </w:rPr>
      </w:pPr>
      <w:r>
        <w:rPr>
          <w:rFonts w:ascii="仿宋" w:hAnsi="仿宋" w:eastAsia="仿宋"/>
          <w:b/>
          <w:sz w:val="24"/>
          <w:szCs w:val="24"/>
        </w:rPr>
        <w:t>尊敬的投资者</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根据《私募投资基金募集行为管理办法》及《基金合同》的规定，您/贵机构享有相应的投资冷静期。现投资冷静期已经届满，本公司需要对您/贵机构进行回访，以便对您/贵机构的投资行为及相关事宜进行再次确认。</w:t>
      </w:r>
    </w:p>
    <w:p>
      <w:pPr>
        <w:spacing w:line="276" w:lineRule="auto"/>
        <w:ind w:firstLine="480" w:firstLineChars="200"/>
        <w:rPr>
          <w:rFonts w:ascii="仿宋" w:hAnsi="仿宋" w:eastAsia="仿宋"/>
          <w:sz w:val="24"/>
          <w:szCs w:val="24"/>
        </w:rPr>
      </w:pPr>
    </w:p>
    <w:p>
      <w:pPr>
        <w:spacing w:line="276" w:lineRule="auto"/>
        <w:ind w:firstLine="480"/>
        <w:rPr>
          <w:rFonts w:ascii="仿宋" w:hAnsi="仿宋" w:eastAsia="仿宋"/>
          <w:sz w:val="24"/>
          <w:szCs w:val="24"/>
        </w:rPr>
      </w:pPr>
      <w:r>
        <w:rPr>
          <w:rFonts w:ascii="仿宋" w:hAnsi="仿宋" w:eastAsia="仿宋"/>
          <w:sz w:val="24"/>
          <w:szCs w:val="24"/>
        </w:rPr>
        <w:t>以下是回访问卷，请您</w:t>
      </w:r>
      <w:r>
        <w:rPr>
          <w:rFonts w:hint="eastAsia" w:ascii="仿宋" w:hAnsi="仿宋" w:eastAsia="仿宋"/>
          <w:sz w:val="24"/>
          <w:szCs w:val="24"/>
        </w:rPr>
        <w:t>/贵机构</w:t>
      </w:r>
      <w:r>
        <w:rPr>
          <w:rFonts w:ascii="仿宋" w:hAnsi="仿宋" w:eastAsia="仿宋"/>
          <w:sz w:val="24"/>
          <w:szCs w:val="24"/>
        </w:rPr>
        <w:t>逐一回答并确认(是</w:t>
      </w:r>
      <w:r>
        <w:rPr>
          <w:rFonts w:hint="eastAsia" w:ascii="仿宋" w:hAnsi="仿宋" w:eastAsia="仿宋"/>
          <w:sz w:val="24"/>
          <w:szCs w:val="24"/>
        </w:rPr>
        <w:t>，</w:t>
      </w:r>
      <w:r>
        <w:rPr>
          <w:rFonts w:ascii="仿宋" w:hAnsi="仿宋" w:eastAsia="仿宋"/>
          <w:sz w:val="24"/>
          <w:szCs w:val="24"/>
        </w:rPr>
        <w:t>打“√”，否</w:t>
      </w:r>
      <w:r>
        <w:rPr>
          <w:rFonts w:hint="eastAsia" w:ascii="仿宋" w:hAnsi="仿宋" w:eastAsia="仿宋"/>
          <w:sz w:val="24"/>
          <w:szCs w:val="24"/>
        </w:rPr>
        <w:t>，</w:t>
      </w:r>
      <w:r>
        <w:rPr>
          <w:rFonts w:ascii="仿宋" w:hAnsi="仿宋" w:eastAsia="仿宋"/>
          <w:sz w:val="24"/>
          <w:szCs w:val="24"/>
        </w:rPr>
        <w:t>打“×”)：</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5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编号</w:t>
            </w:r>
          </w:p>
        </w:tc>
        <w:tc>
          <w:tcPr>
            <w:tcW w:w="5953" w:type="dxa"/>
            <w:vAlign w:val="center"/>
          </w:tcPr>
          <w:p>
            <w:pPr>
              <w:spacing w:line="276"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问卷清单</w:t>
            </w:r>
          </w:p>
        </w:tc>
        <w:tc>
          <w:tcPr>
            <w:tcW w:w="1497" w:type="dxa"/>
            <w:vAlign w:val="center"/>
          </w:tcPr>
          <w:p>
            <w:pPr>
              <w:spacing w:line="276"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确认结果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受访人是否为您本人或本机构？</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您/贵机构是否为自己购买了该基金产品以及是否按照要求亲笔签名或盖章？</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您/贵机构是否已经阅读并理解基金合同和风险揭示的内容？</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您/贵机构的风险识别能力及风险承担能力是否与所投资的私募基金产品相匹配？</w:t>
            </w:r>
          </w:p>
        </w:tc>
        <w:tc>
          <w:tcPr>
            <w:tcW w:w="1497" w:type="dxa"/>
            <w:vAlign w:val="center"/>
          </w:tcPr>
          <w:p>
            <w:pPr>
              <w:spacing w:line="276" w:lineRule="auto"/>
              <w:jc w:val="center"/>
              <w:rPr>
                <w:rFonts w:ascii="仿宋" w:hAnsi="仿宋" w:eastAsia="仿宋" w:cs="Times New Roman"/>
                <w:kern w:val="0"/>
                <w:sz w:val="44"/>
                <w:szCs w:val="4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您/贵机构是否知悉应当承担的主要费用及费率，投资者的重要权利，信息披露的内容、方式及频率等内容?</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您/贵机构是否知悉未来可能承担投资损失？</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您/贵机构是否知悉投资冷静期的起算时间、期间以及享有的权利？</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76" w:lineRule="auto"/>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5953"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您/贵机构是否知悉纠纷解决安排？</w:t>
            </w:r>
          </w:p>
        </w:tc>
        <w:tc>
          <w:tcPr>
            <w:tcW w:w="1497" w:type="dxa"/>
            <w:vAlign w:val="center"/>
          </w:tcPr>
          <w:p>
            <w:pPr>
              <w:spacing w:line="276"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bl>
    <w:p>
      <w:pPr>
        <w:spacing w:line="276" w:lineRule="auto"/>
        <w:rPr>
          <w:rFonts w:ascii="仿宋" w:hAnsi="仿宋" w:eastAsia="仿宋"/>
          <w:b/>
          <w:sz w:val="24"/>
          <w:szCs w:val="24"/>
        </w:rPr>
      </w:pPr>
    </w:p>
    <w:p>
      <w:pPr>
        <w:spacing w:line="276" w:lineRule="auto"/>
        <w:rPr>
          <w:rFonts w:ascii="仿宋" w:hAnsi="仿宋" w:eastAsia="仿宋"/>
          <w:b/>
          <w:sz w:val="24"/>
          <w:szCs w:val="24"/>
        </w:rPr>
      </w:pPr>
    </w:p>
    <w:p>
      <w:pPr>
        <w:spacing w:line="276" w:lineRule="auto"/>
        <w:ind w:firstLine="2650" w:firstLineChars="1100"/>
        <w:rPr>
          <w:rFonts w:ascii="仿宋" w:hAnsi="仿宋" w:eastAsia="仿宋"/>
          <w:b/>
          <w:sz w:val="24"/>
          <w:szCs w:val="24"/>
        </w:rPr>
      </w:pPr>
      <w:r>
        <w:rPr>
          <w:rFonts w:hint="eastAsia" w:ascii="仿宋" w:hAnsi="仿宋" w:eastAsia="仿宋"/>
          <w:b/>
          <w:sz w:val="24"/>
          <w:szCs w:val="24"/>
        </w:rPr>
        <w:t xml:space="preserve">投资者(自然人签字/机构盖章)： </w:t>
      </w:r>
    </w:p>
    <w:p>
      <w:pPr>
        <w:spacing w:line="276" w:lineRule="auto"/>
        <w:rPr>
          <w:rFonts w:ascii="仿宋" w:hAnsi="仿宋" w:eastAsia="仿宋"/>
          <w:b/>
          <w:sz w:val="24"/>
          <w:szCs w:val="24"/>
        </w:rPr>
      </w:pPr>
    </w:p>
    <w:p>
      <w:pPr>
        <w:spacing w:line="276" w:lineRule="auto"/>
        <w:rPr>
          <w:rFonts w:ascii="仿宋" w:hAnsi="仿宋" w:eastAsia="仿宋"/>
          <w:b/>
          <w:sz w:val="24"/>
          <w:szCs w:val="24"/>
        </w:rPr>
      </w:pPr>
    </w:p>
    <w:p>
      <w:pPr>
        <w:spacing w:line="276" w:lineRule="auto"/>
        <w:rPr>
          <w:rFonts w:ascii="仿宋" w:hAnsi="仿宋" w:eastAsia="仿宋"/>
          <w:b/>
          <w:sz w:val="24"/>
          <w:szCs w:val="24"/>
        </w:rPr>
      </w:pPr>
    </w:p>
    <w:p>
      <w:pPr>
        <w:spacing w:line="276" w:lineRule="auto"/>
        <w:rPr>
          <w:rFonts w:ascii="仿宋" w:hAnsi="仿宋" w:eastAsia="仿宋"/>
          <w:b/>
          <w:sz w:val="24"/>
          <w:szCs w:val="24"/>
        </w:rPr>
      </w:pPr>
    </w:p>
    <w:p>
      <w:r>
        <w:rPr>
          <w:rFonts w:hint="eastAsia" w:ascii="仿宋" w:hAnsi="仿宋" w:eastAsia="仿宋"/>
          <w:b/>
          <w:sz w:val="24"/>
          <w:szCs w:val="24"/>
        </w:rPr>
        <w:t xml:space="preserve">日期：  </w:t>
      </w:r>
      <w:r>
        <w:rPr>
          <w:rFonts w:ascii="仿宋" w:hAnsi="仿宋" w:eastAsia="仿宋"/>
          <w:b/>
          <w:sz w:val="24"/>
          <w:szCs w:val="24"/>
        </w:rPr>
        <w:t xml:space="preserve">  </w:t>
      </w:r>
      <w:r>
        <w:rPr>
          <w:rFonts w:hint="eastAsia" w:ascii="仿宋" w:hAnsi="仿宋" w:eastAsia="仿宋"/>
          <w:b/>
          <w:sz w:val="24"/>
          <w:szCs w:val="24"/>
        </w:rPr>
        <w:t xml:space="preserve">年 </w:t>
      </w:r>
      <w:r>
        <w:rPr>
          <w:rFonts w:ascii="仿宋" w:hAnsi="仿宋" w:eastAsia="仿宋"/>
          <w:b/>
          <w:sz w:val="24"/>
          <w:szCs w:val="24"/>
        </w:rPr>
        <w:t xml:space="preserve">  </w:t>
      </w:r>
      <w:r>
        <w:rPr>
          <w:rFonts w:hint="eastAsia" w:ascii="仿宋" w:hAnsi="仿宋" w:eastAsia="仿宋"/>
          <w:b/>
          <w:sz w:val="24"/>
          <w:szCs w:val="24"/>
        </w:rPr>
        <w:t xml:space="preserve">月  </w:t>
      </w:r>
      <w:r>
        <w:rPr>
          <w:rFonts w:ascii="仿宋" w:hAnsi="仿宋" w:eastAsia="仿宋"/>
          <w:b/>
          <w:sz w:val="24"/>
          <w:szCs w:val="24"/>
        </w:rPr>
        <w:t xml:space="preserve"> </w:t>
      </w:r>
      <w:r>
        <w:rPr>
          <w:rFonts w:hint="eastAsia" w:ascii="仿宋" w:hAnsi="仿宋" w:eastAsia="仿宋"/>
          <w:b/>
          <w:sz w:val="24"/>
          <w:szCs w:val="24"/>
        </w:rPr>
        <w:t xml:space="preserve">日  </w:t>
      </w:r>
      <w:r>
        <w:rPr>
          <w:rFonts w:ascii="仿宋" w:hAnsi="仿宋" w:eastAsia="仿宋"/>
          <w:b/>
          <w:sz w:val="24"/>
          <w:szCs w:val="24"/>
        </w:rPr>
        <w:t xml:space="preserve"> </w:t>
      </w:r>
      <w:r>
        <w:rPr>
          <w:rFonts w:hint="eastAsia" w:ascii="仿宋" w:hAnsi="仿宋" w:eastAsia="仿宋"/>
          <w:b/>
          <w:sz w:val="24"/>
          <w:szCs w:val="24"/>
        </w:rPr>
        <w:t>时</w: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3FD2"/>
    <w:rsid w:val="003812CE"/>
    <w:rsid w:val="00D53FD2"/>
    <w:rsid w:val="136C0A7E"/>
    <w:rsid w:val="450B6F5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8"/>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标题 1 字符"/>
    <w:basedOn w:val="5"/>
    <w:link w:val="2"/>
    <w:qFormat/>
    <w:uiPriority w:val="9"/>
    <w:rPr>
      <w:rFonts w:eastAsia="仿宋"/>
      <w:b/>
      <w:bCs/>
      <w:kern w:val="44"/>
      <w:sz w:val="28"/>
      <w:szCs w:val="44"/>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552</Characters>
  <Lines>4</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2021-06-12T03:11:00Z</dcterms:created>
  <dc:creator>吴 颖</dc:creator>
  <cp:lastModifiedBy>kch</cp:lastModifiedBy>
  <cp:lastPrinted>2021-08-16T07:35:53Z</cp:lastPrinted>
  <dcterms:modified xsi:type="dcterms:W3CDTF">2021-08-16T07:35:56Z</dcterms:modified>
  <dc:title>附件13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