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/>
        </w:rPr>
      </w:pPr>
      <w:bookmarkStart w:id="0" w:name="_Toc524186222"/>
      <w:r>
        <w:rPr>
          <w:rFonts w:hint="eastAsia" w:ascii="仿宋" w:hAnsi="仿宋"/>
        </w:rPr>
        <w:t>专业投资者申请书</w:t>
      </w:r>
      <w:bookmarkEnd w:id="0"/>
    </w:p>
    <w:tbl>
      <w:tblPr>
        <w:tblStyle w:val="8"/>
        <w:tblW w:w="920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1" w:type="dxa"/>
          <w:left w:w="38" w:type="dxa"/>
          <w:bottom w:w="19" w:type="dxa"/>
          <w:right w:w="53" w:type="dxa"/>
        </w:tblCellMar>
      </w:tblPr>
      <w:tblGrid>
        <w:gridCol w:w="1121"/>
        <w:gridCol w:w="1134"/>
        <w:gridCol w:w="1720"/>
        <w:gridCol w:w="1115"/>
        <w:gridCol w:w="1866"/>
        <w:gridCol w:w="1111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  <w:jc w:val="center"/>
        </w:trPr>
        <w:tc>
          <w:tcPr>
            <w:tcW w:w="2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投资者姓名/名称</w:t>
            </w:r>
          </w:p>
        </w:tc>
        <w:tc>
          <w:tcPr>
            <w:tcW w:w="69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  <w:jc w:val="center"/>
        </w:trPr>
        <w:tc>
          <w:tcPr>
            <w:tcW w:w="2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证件类型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证件号码</w:t>
            </w:r>
          </w:p>
        </w:tc>
        <w:tc>
          <w:tcPr>
            <w:tcW w:w="4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  <w:jc w:val="center"/>
        </w:trPr>
        <w:tc>
          <w:tcPr>
            <w:tcW w:w="2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授权经办人</w:t>
            </w:r>
          </w:p>
        </w:tc>
        <w:tc>
          <w:tcPr>
            <w:tcW w:w="1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41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  <w:jc w:val="center"/>
        </w:trPr>
        <w:tc>
          <w:tcPr>
            <w:tcW w:w="22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经办人身份证号码</w:t>
            </w:r>
          </w:p>
        </w:tc>
        <w:tc>
          <w:tcPr>
            <w:tcW w:w="694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3797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申请内容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尊敬的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海南谦信私募基金管理有限公司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ascii="仿宋" w:hAnsi="仿宋" w:eastAsia="仿宋"/>
                <w:sz w:val="24"/>
                <w:szCs w:val="24"/>
              </w:rPr>
              <w:t>/机构自愿申请被划分为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专业投资者</w:t>
            </w:r>
            <w:r>
              <w:rPr>
                <w:rFonts w:ascii="仿宋" w:hAnsi="仿宋" w:eastAsia="仿宋"/>
                <w:sz w:val="24"/>
                <w:szCs w:val="24"/>
              </w:rPr>
              <w:t>，已按要求提供财产状况、投资经历、从业经历等相关证明材料，承诺所提供材料真实、准确、完整并对其负责，所提供材料符合下述相应类别的各项要求，并自主承担产生的风险和后果。</w:t>
            </w: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特此申请。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3132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投资者(签字/签章)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基金销售机构核查内容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专业投资者类型</w:t>
            </w:r>
          </w:p>
        </w:tc>
        <w:tc>
          <w:tcPr>
            <w:tcW w:w="4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复核内容</w:t>
            </w:r>
          </w:p>
        </w:tc>
        <w:tc>
          <w:tcPr>
            <w:tcW w:w="22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机构投资者</w:t>
            </w:r>
          </w:p>
        </w:tc>
        <w:tc>
          <w:tcPr>
            <w:tcW w:w="4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最近1年末净资产不低于2000万元人民币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3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最近1年末金融资产不低于100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万元人民币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</w:t>
            </w:r>
            <w:r>
              <w:rPr>
                <w:rFonts w:ascii="仿宋" w:hAnsi="仿宋" w:eastAsia="仿宋"/>
                <w:sz w:val="24"/>
                <w:szCs w:val="24"/>
              </w:rPr>
              <w:t>2年及以上从事证券、基金、期货、黄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金、外汇等投资经历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自然人投资者</w:t>
            </w:r>
          </w:p>
        </w:tc>
        <w:tc>
          <w:tcPr>
            <w:tcW w:w="4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金融类资产不低于</w:t>
            </w:r>
            <w:r>
              <w:rPr>
                <w:rFonts w:ascii="仿宋" w:hAnsi="仿宋" w:eastAsia="仿宋"/>
                <w:sz w:val="24"/>
                <w:szCs w:val="24"/>
              </w:rPr>
              <w:t>500万元人民币，或者最近3年个人年均收入不低于50万元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16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</w:t>
            </w:r>
            <w:r>
              <w:rPr>
                <w:rFonts w:ascii="仿宋" w:hAnsi="仿宋" w:eastAsia="仿宋"/>
                <w:sz w:val="24"/>
                <w:szCs w:val="24"/>
              </w:rPr>
              <w:t>2年及以上从事证券、基金、期货、黄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金、外汇等投资经历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1010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</w:t>
            </w:r>
            <w:r>
              <w:rPr>
                <w:rFonts w:ascii="仿宋" w:hAnsi="仿宋" w:eastAsia="仿宋"/>
                <w:sz w:val="24"/>
                <w:szCs w:val="24"/>
              </w:rPr>
              <w:t>2年以上金融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产品设计、投资、风险管理及相关工作经历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1050" w:hRule="atLeast"/>
          <w:jc w:val="center"/>
        </w:trPr>
        <w:tc>
          <w:tcPr>
            <w:tcW w:w="112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701" w:type="dxa"/>
            <w:gridSpan w:val="3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属于《证券期货投资者适当性管理办法》第八条第</w:t>
            </w:r>
            <w:r>
              <w:rPr>
                <w:rFonts w:ascii="仿宋" w:hAnsi="仿宋" w:eastAsia="仿宋"/>
                <w:sz w:val="24"/>
                <w:szCs w:val="24"/>
              </w:rPr>
              <w:t>(一)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项</w:t>
            </w:r>
            <w:r>
              <w:rPr>
                <w:rStyle w:val="7"/>
                <w:rFonts w:ascii="仿宋" w:hAnsi="仿宋" w:eastAsia="仿宋"/>
                <w:sz w:val="24"/>
                <w:szCs w:val="24"/>
              </w:rPr>
              <w:footnoteReference w:id="0"/>
            </w:r>
            <w:r>
              <w:rPr>
                <w:rFonts w:hint="eastAsia" w:ascii="仿宋" w:hAnsi="仿宋" w:eastAsia="仿宋"/>
                <w:sz w:val="24"/>
                <w:szCs w:val="24"/>
              </w:rPr>
              <w:t>规定的专业投资者的高级管理人员、获得职业资格认证的从事金融相关业务的注册会计师和律师</w:t>
            </w:r>
          </w:p>
        </w:tc>
        <w:tc>
          <w:tcPr>
            <w:tcW w:w="11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2983" w:hRule="atLeast"/>
          <w:jc w:val="center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核查结论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经核查，该投资者符合《证券期货投资者适当性管理办法》第八条规定的专业投资者条件，并提供了相关证明资料，我司经过审慎考虑，现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同意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szCs w:val="24"/>
              </w:rPr>
              <w:t>将其划分为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专业投资者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核查人(一)：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核查人(二)：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主管领导签字：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募集机构(签章)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>
      <w:pPr>
        <w:spacing w:line="360" w:lineRule="auto"/>
        <w:ind w:firstLine="420" w:firstLineChars="200"/>
        <w:rPr>
          <w:rFonts w:ascii="仿宋" w:hAnsi="仿宋" w:eastAsia="仿宋"/>
          <w:szCs w:val="21"/>
        </w:rPr>
      </w:pPr>
    </w:p>
    <w:p/>
    <w:sectPr>
      <w:head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5"/>
        <w:rPr>
          <w:rFonts w:ascii="仿宋" w:hAnsi="仿宋" w:eastAsia="仿宋"/>
        </w:rPr>
      </w:pPr>
      <w:r>
        <w:rPr>
          <w:rStyle w:val="7"/>
          <w:rFonts w:ascii="仿宋" w:hAnsi="仿宋" w:eastAsia="仿宋"/>
        </w:rPr>
        <w:footnoteRef/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  <w:kern w:val="0"/>
        </w:rPr>
        <w:t>《证券期货投资者适当性管理办法》第八条第(一)项“经有关金融监管部门批准设立的金融机构，包括证券公司、期货公司、基金管理公司及其子公司、商业银行、保险公司、信托公司、财务公司等；经行业协会备案或者登记的证券公司子公司、期货公司子公司、私募基金管理人。”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60ED0"/>
    <w:rsid w:val="00060ED0"/>
    <w:rsid w:val="008D22AD"/>
    <w:rsid w:val="090573DB"/>
    <w:rsid w:val="1BC2741A"/>
    <w:rsid w:val="20C7072F"/>
    <w:rsid w:val="23830898"/>
    <w:rsid w:val="23A26B26"/>
    <w:rsid w:val="2AEB407A"/>
    <w:rsid w:val="4CA0779B"/>
    <w:rsid w:val="52CB6DE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99" w:semiHidden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0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9">
    <w:name w:val="标题 1 字符"/>
    <w:basedOn w:val="6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10">
    <w:name w:val="脚注文本 字符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notes" Target="footnote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683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2021-06-12T03:01:00Z</dcterms:created>
  <dc:creator>吴 颖</dc:creator>
  <cp:lastModifiedBy>宋祎</cp:lastModifiedBy>
  <dcterms:modified xsi:type="dcterms:W3CDTF">2021-12-22T23:45:08Z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