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20" w:after="120" w:line="360" w:lineRule="auto"/>
        <w:jc w:val="center"/>
        <w:outlineLvl w:val="0"/>
        <w:rPr>
          <w:rFonts w:ascii="仿宋" w:hAnsi="仿宋" w:eastAsia="仿宋"/>
          <w:b/>
          <w:bCs/>
          <w:kern w:val="44"/>
          <w:sz w:val="32"/>
          <w:szCs w:val="44"/>
        </w:rPr>
      </w:pPr>
      <w:bookmarkStart w:id="0" w:name="_GoBack"/>
      <w:bookmarkEnd w:id="0"/>
      <w:r>
        <w:rPr>
          <w:rFonts w:ascii="仿宋" w:hAnsi="仿宋" w:eastAsia="仿宋"/>
          <w:b/>
          <w:bCs/>
          <w:kern w:val="44"/>
          <w:sz w:val="32"/>
          <w:szCs w:val="44"/>
        </w:rPr>
        <w:t>投资者基本信息表(机构)</w:t>
      </w:r>
    </w:p>
    <w:tbl>
      <w:tblPr>
        <w:tblStyle w:val="5"/>
        <w:tblW w:w="906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21" w:type="dxa"/>
          <w:left w:w="10" w:type="dxa"/>
          <w:bottom w:w="15" w:type="dxa"/>
          <w:right w:w="0" w:type="dxa"/>
        </w:tblCellMar>
      </w:tblPr>
      <w:tblGrid>
        <w:gridCol w:w="1123"/>
        <w:gridCol w:w="992"/>
        <w:gridCol w:w="426"/>
        <w:gridCol w:w="1275"/>
        <w:gridCol w:w="1134"/>
        <w:gridCol w:w="1843"/>
        <w:gridCol w:w="300"/>
        <w:gridCol w:w="409"/>
        <w:gridCol w:w="567"/>
        <w:gridCol w:w="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机构名称</w:t>
            </w:r>
          </w:p>
        </w:tc>
        <w:tc>
          <w:tcPr>
            <w:tcW w:w="79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机构类型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机构证件类型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机构证件编号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有效期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机构资质证明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资质证书编号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经营范围</w:t>
            </w:r>
          </w:p>
        </w:tc>
        <w:tc>
          <w:tcPr>
            <w:tcW w:w="79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注册地址</w:t>
            </w:r>
          </w:p>
        </w:tc>
        <w:tc>
          <w:tcPr>
            <w:tcW w:w="79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办公地址</w:t>
            </w:r>
          </w:p>
        </w:tc>
        <w:tc>
          <w:tcPr>
            <w:tcW w:w="793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注册资本</w:t>
            </w:r>
          </w:p>
        </w:tc>
        <w:tc>
          <w:tcPr>
            <w:tcW w:w="382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控股股东或实际控制人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法定代表或负责人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证件类型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41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41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证件有效期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座机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办公邮编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办公地址</w:t>
            </w:r>
          </w:p>
        </w:tc>
        <w:tc>
          <w:tcPr>
            <w:tcW w:w="41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指定授权经办人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证件类型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证件号码</w:t>
            </w:r>
          </w:p>
        </w:tc>
        <w:tc>
          <w:tcPr>
            <w:tcW w:w="41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41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证件有效期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座机</w:t>
            </w:r>
          </w:p>
        </w:tc>
        <w:tc>
          <w:tcPr>
            <w:tcW w:w="226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办公邮编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办公地址</w:t>
            </w:r>
          </w:p>
        </w:tc>
        <w:tc>
          <w:tcPr>
            <w:tcW w:w="41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12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与该机构关系</w:t>
            </w:r>
          </w:p>
        </w:tc>
        <w:tc>
          <w:tcPr>
            <w:tcW w:w="5245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是否为下列机构</w:t>
            </w:r>
          </w:p>
        </w:tc>
        <w:tc>
          <w:tcPr>
            <w:tcW w:w="59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《证券期货投资者适当性管理办法》第八条第(一)项所规定的证券公司、期货公司、基金管理公司及其子公司、商业银行、保险公司、信托公司、财务公司；或在中国证券投资基金业协会登记或者备案的证券公司子公司、期货公司子公司、私募基金管理人；或者第(三)项所规定的合格境外机构投资者(QFII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</w:t>
            </w:r>
            <w:r>
              <w:rPr>
                <w:rFonts w:ascii="仿宋" w:hAnsi="仿宋" w:eastAsia="仿宋"/>
                <w:sz w:val="24"/>
                <w:szCs w:val="24"/>
              </w:rPr>
              <w:t>人民币合格境外机构投资者(RQFII)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2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资产规模</w:t>
            </w:r>
          </w:p>
        </w:tc>
        <w:tc>
          <w:tcPr>
            <w:tcW w:w="59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最近三个月月末净资产均超过</w:t>
            </w:r>
            <w:r>
              <w:rPr>
                <w:rFonts w:ascii="仿宋" w:hAnsi="仿宋" w:eastAsia="仿宋"/>
                <w:sz w:val="24"/>
                <w:szCs w:val="24"/>
              </w:rPr>
              <w:t>(含)人民币1000万元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23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最近</w:t>
            </w:r>
            <w:r>
              <w:rPr>
                <w:rFonts w:ascii="仿宋" w:hAnsi="仿宋" w:eastAsia="仿宋"/>
                <w:sz w:val="24"/>
                <w:szCs w:val="24"/>
              </w:rPr>
              <w:t>1年末净资产不低于2000万元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2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9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最近1年末金融资产不低于1000万元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投资经历</w:t>
            </w:r>
          </w:p>
        </w:tc>
        <w:tc>
          <w:tcPr>
            <w:tcW w:w="597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</w:t>
            </w:r>
            <w:r>
              <w:rPr>
                <w:rFonts w:ascii="仿宋" w:hAnsi="仿宋" w:eastAsia="仿宋"/>
                <w:sz w:val="24"/>
                <w:szCs w:val="24"/>
              </w:rPr>
              <w:t>2年以上证券、基金、期货、黄金、外汇等投资经历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5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是否存在实际控制关系</w:t>
            </w:r>
          </w:p>
        </w:tc>
        <w:tc>
          <w:tcPr>
            <w:tcW w:w="65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否( ), 是( )请说明：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5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交易的实际受益人</w:t>
            </w:r>
          </w:p>
        </w:tc>
        <w:tc>
          <w:tcPr>
            <w:tcW w:w="65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本机构( )，其它机构或个人( )请说明：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5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是否有不良诚信记录</w:t>
            </w:r>
          </w:p>
        </w:tc>
        <w:tc>
          <w:tcPr>
            <w:tcW w:w="65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否( ), 是( )请说明：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2270" w:hRule="atLeast"/>
          <w:jc w:val="center"/>
        </w:trPr>
        <w:tc>
          <w:tcPr>
            <w:tcW w:w="906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本机构保证资金来源的合法性和所提供资料的真实性、有效性、准确性、完整性，并对其承担责任。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机构指定授权</w:t>
            </w:r>
          </w:p>
          <w:p>
            <w:pPr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经办人签字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年   月   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经办人签章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募集机构盖章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复核人签章</w:t>
            </w:r>
            <w:r>
              <w:rPr>
                <w:rFonts w:ascii="仿宋" w:hAnsi="仿宋" w:eastAsia="仿宋"/>
                <w:sz w:val="24"/>
                <w:szCs w:val="24"/>
              </w:rPr>
              <w:t>：</w:t>
            </w:r>
            <w:r>
              <w:rPr>
                <w:rFonts w:ascii="仿宋" w:hAnsi="仿宋" w:eastAsia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年   月   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1" w:type="dxa"/>
            <w:left w:w="10" w:type="dxa"/>
            <w:bottom w:w="15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906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i/>
                <w:sz w:val="24"/>
                <w:szCs w:val="24"/>
              </w:rPr>
              <w:t>注：投资者应当对所填资料的真实性、有效性、完整性负责。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PAGE   \* MERGEFORMAT</w:instrText>
    </w:r>
    <w:r>
      <w:rPr>
        <w:rFonts w:ascii="Times New Roman" w:hAnsi="Times New Roman" w:cs="Times New Roman"/>
      </w:rPr>
      <w:fldChar w:fldCharType="separate"/>
    </w:r>
    <w:r>
      <w:t>1</w:t>
    </w:r>
    <w:r>
      <w:rPr>
        <w:rFonts w:ascii="Times New Roman" w:hAnsi="Times New Roman" w:cs="Times New Roma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E7548"/>
    <w:rsid w:val="003E7548"/>
    <w:rsid w:val="008978B5"/>
    <w:rsid w:val="192D69BF"/>
    <w:rsid w:val="43C9029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787</Characters>
  <Lines>6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2021-06-12T02:56:00Z</dcterms:created>
  <dc:creator>吴 颖</dc:creator>
  <cp:lastModifiedBy>kch</cp:lastModifiedBy>
  <cp:lastPrinted>2021-08-16T07:32:08Z</cp:lastPrinted>
  <dcterms:modified xsi:type="dcterms:W3CDTF">2021-08-16T07:32:11Z</dcterms:modified>
  <dc:title>附件1-2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